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538" w:rsidRPr="00444E64" w:rsidRDefault="006F4538" w:rsidP="006F4538">
      <w:pPr>
        <w:pStyle w:val="ListParagraph"/>
        <w:spacing w:after="0"/>
        <w:ind w:left="426" w:right="236"/>
        <w:jc w:val="both"/>
        <w:rPr>
          <w:rFonts w:ascii="Interstate-Regular" w:hAnsi="Interstate-Regular"/>
          <w:sz w:val="24"/>
          <w:szCs w:val="24"/>
          <w:u w:val="single"/>
        </w:rPr>
      </w:pPr>
      <w:r w:rsidRPr="00444E64">
        <w:rPr>
          <w:rFonts w:ascii="Interstate-Regular" w:hAnsi="Interstate-Regular"/>
          <w:sz w:val="24"/>
          <w:szCs w:val="24"/>
          <w:u w:val="single"/>
        </w:rPr>
        <w:t xml:space="preserve">Eligibility Criteria for Retired Officers of other PSU Banks  </w:t>
      </w:r>
    </w:p>
    <w:p w:rsidR="006F4538" w:rsidRPr="00444E64" w:rsidRDefault="006F4538" w:rsidP="006F4538">
      <w:pPr>
        <w:pStyle w:val="ListParagraph"/>
        <w:spacing w:after="0"/>
        <w:ind w:left="426" w:right="236"/>
        <w:jc w:val="both"/>
        <w:rPr>
          <w:rFonts w:ascii="Interstate-Regular" w:hAnsi="Interstate-Regular"/>
          <w:sz w:val="24"/>
          <w:szCs w:val="24"/>
          <w:u w:val="single"/>
        </w:rPr>
      </w:pP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be retired honourably either superannuated in normal course or through premature Voluntary Retirement not having been awarded any punishment (major or minor) in his/her active service career from their respective banks </w:t>
      </w:r>
      <w:r>
        <w:rPr>
          <w:rFonts w:ascii="Interstate-Regular" w:hAnsi="Interstate-Regular"/>
        </w:rPr>
        <w:t xml:space="preserve">in </w:t>
      </w:r>
      <w:r w:rsidRPr="00444E64">
        <w:rPr>
          <w:rFonts w:ascii="Interstate-Regular" w:hAnsi="Interstate-Regular"/>
        </w:rPr>
        <w:t xml:space="preserve">Scale III &amp; above. </w:t>
      </w:r>
      <w:r w:rsidRPr="00D66A6A">
        <w:rPr>
          <w:rFonts w:ascii="Interstate-Regular" w:hAnsi="Interstate-Regular"/>
          <w:highlight w:val="yellow"/>
        </w:rPr>
        <w:t>In this regard, a certificate from the Human Resource / Disciplinary / Vigilance Authority of the respective banks should be furnished by the applicants.</w:t>
      </w:r>
      <w:r w:rsidRPr="00444E64">
        <w:rPr>
          <w:rFonts w:ascii="Interstate-Regular" w:hAnsi="Interstate-Regular"/>
        </w:rPr>
        <w:t xml:space="preserve"> 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Must have minimum banking experience of 15 years’ service as an officer in the bank with satisfactory track record.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.)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be well aware of the computerized environment, well versed and familiar with Core Banking Solution and / or any other banking application software used in the Bank. 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Should have good track record possessing 3 year</w:t>
      </w:r>
      <w:bookmarkStart w:id="0" w:name="_GoBack"/>
      <w:bookmarkEnd w:id="0"/>
      <w:r w:rsidRPr="00444E64">
        <w:rPr>
          <w:rFonts w:ascii="Interstate-Regular" w:hAnsi="Interstate-Regular"/>
        </w:rPr>
        <w:t>s of experience in dealing with high value credit, project finance, consortium lending etc. at branch or controlling office/s or as Credit Auditor. However, priority shall be given to officer having retired in higher cadre provided other eligibility criteria is / are satisfied.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Must have handled credit /Forex /audit /inspection portfolio of branch or have handled credit/investment/Forex/inspection/audit portfolio at Zonal/Divisional/Corporate Headquarters as an officer. (Certificate issued by respective bank to this effect must be submitted with the application.)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Should not be above the age of 65 years as on 1st September </w:t>
      </w:r>
      <w:r w:rsidR="00D66A6A">
        <w:rPr>
          <w:rFonts w:ascii="Interstate-Regular" w:hAnsi="Interstate-Regular"/>
        </w:rPr>
        <w:t>2023</w:t>
      </w:r>
      <w:r w:rsidRPr="00444E64">
        <w:rPr>
          <w:rFonts w:ascii="Interstate-Regular" w:hAnsi="Interstate-Regular"/>
        </w:rPr>
        <w:t>. (</w:t>
      </w:r>
      <w:r w:rsidRPr="00444E64">
        <w:rPr>
          <w:rFonts w:ascii="Interstate-Regular" w:hAnsi="Interstate-Regular"/>
          <w:color w:val="000000"/>
        </w:rPr>
        <w:t>Certificate issued by respective bank to this effect must be submitted with the application</w:t>
      </w:r>
      <w:r w:rsidRPr="00444E64">
        <w:rPr>
          <w:rFonts w:ascii="Interstate-Regular" w:hAnsi="Interstate-Regular"/>
        </w:rPr>
        <w:t>)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  <w:color w:val="000000"/>
        </w:rPr>
        <w:t xml:space="preserve">Must be having a sound health </w:t>
      </w:r>
      <w:proofErr w:type="spellStart"/>
      <w:r w:rsidRPr="00444E64">
        <w:rPr>
          <w:rFonts w:ascii="Interstate-Regular" w:hAnsi="Interstate-Regular"/>
          <w:color w:val="000000"/>
        </w:rPr>
        <w:t>i.e</w:t>
      </w:r>
      <w:proofErr w:type="spellEnd"/>
      <w:r w:rsidRPr="00444E64">
        <w:rPr>
          <w:rFonts w:ascii="Interstate-Regular" w:hAnsi="Interstate-Regular"/>
        </w:rPr>
        <w:t xml:space="preserve"> he must be medically fit to carry the assignment of the Credit Audit (</w:t>
      </w:r>
      <w:r w:rsidRPr="00444E64">
        <w:rPr>
          <w:rFonts w:ascii="Interstate-Regular" w:hAnsi="Interstate-Regular"/>
          <w:color w:val="000000"/>
        </w:rPr>
        <w:t>a certificate from an MBBS doctor to this effect must be submitted with the application</w:t>
      </w:r>
      <w:r w:rsidRPr="00444E64">
        <w:rPr>
          <w:rFonts w:ascii="Interstate-Regular" w:hAnsi="Interstate-Regular"/>
        </w:rPr>
        <w:t>). Must be able to undertake travel even to distant Branches/LCUs/places for inspection/security verification, in case of need.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possess adequate computer knowledge and should be able to handle computers independently, as the audit report has to be punched online.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possess the requisite aptitude, analytical ability and flair to take up audit assignment.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Must have high sense of involvement and should have the ability to motivate others.</w:t>
      </w:r>
    </w:p>
    <w:p w:rsidR="006F4538" w:rsidRPr="00444E64" w:rsidRDefault="006F4538" w:rsidP="006F4538">
      <w:pPr>
        <w:pStyle w:val="ListParagraph"/>
        <w:numPr>
          <w:ilvl w:val="0"/>
          <w:numId w:val="3"/>
        </w:numPr>
        <w:spacing w:before="100" w:beforeAutospacing="1" w:after="100" w:afterAutospacing="1"/>
        <w:ind w:left="426" w:right="-23"/>
        <w:jc w:val="both"/>
        <w:rPr>
          <w:rFonts w:ascii="Interstate-Regular" w:hAnsi="Interstate-Regular"/>
          <w:color w:val="000000"/>
        </w:rPr>
      </w:pPr>
      <w:r w:rsidRPr="00444E64">
        <w:rPr>
          <w:rFonts w:ascii="Interstate-Regular" w:hAnsi="Interstate-Regular"/>
          <w:color w:val="000000"/>
        </w:rPr>
        <w:t>Should not be involved in any sort of investigation by any internal or external Government Agency nor any FIR lodged against him/her.</w:t>
      </w:r>
    </w:p>
    <w:p w:rsidR="002E5F3A" w:rsidRPr="003C6626" w:rsidRDefault="002E5F3A" w:rsidP="002E5F3A">
      <w:pPr>
        <w:rPr>
          <w:rFonts w:ascii="Interstate-Regular" w:hAnsi="Interstate-Regular"/>
          <w:sz w:val="24"/>
          <w:szCs w:val="24"/>
          <w:u w:val="single"/>
        </w:rPr>
      </w:pPr>
      <w:r>
        <w:rPr>
          <w:rFonts w:ascii="Interstate-Regular" w:hAnsi="Interstate-Regular"/>
          <w:sz w:val="24"/>
          <w:szCs w:val="24"/>
        </w:rPr>
        <w:t xml:space="preserve">     </w:t>
      </w:r>
      <w:r w:rsidRPr="003C6626">
        <w:rPr>
          <w:rFonts w:ascii="Interstate-Regular" w:hAnsi="Interstate-Regular"/>
          <w:sz w:val="24"/>
          <w:szCs w:val="24"/>
          <w:u w:val="single"/>
        </w:rPr>
        <w:t xml:space="preserve">Removal / Disqualification / Termination of Outsourced Credit Auditor </w:t>
      </w:r>
    </w:p>
    <w:p w:rsidR="002E5F3A" w:rsidRPr="00444E64" w:rsidRDefault="00D66A6A" w:rsidP="002E5F3A">
      <w:pPr>
        <w:ind w:left="284"/>
        <w:jc w:val="both"/>
        <w:rPr>
          <w:rFonts w:ascii="Interstate-Regular" w:hAnsi="Interstate-Regular"/>
        </w:rPr>
      </w:pPr>
      <w:r w:rsidRPr="00E566B0">
        <w:rPr>
          <w:rFonts w:ascii="Interstate-Regular" w:hAnsi="Interstate-Regular"/>
        </w:rPr>
        <w:t>Cre</w:t>
      </w:r>
      <w:r>
        <w:rPr>
          <w:rFonts w:ascii="Interstate-Regular" w:hAnsi="Interstate-Regular"/>
        </w:rPr>
        <w:t>dit</w:t>
      </w:r>
      <w:r w:rsidRPr="00E566B0">
        <w:rPr>
          <w:rFonts w:ascii="Interstate-Regular" w:hAnsi="Interstate-Regular"/>
        </w:rPr>
        <w:t xml:space="preserve"> Auditors, will be subject to removal/de-listi</w:t>
      </w:r>
      <w:r>
        <w:rPr>
          <w:rFonts w:ascii="Interstate-Regular" w:hAnsi="Interstate-Regular"/>
        </w:rPr>
        <w:t xml:space="preserve">ng/de- empanelment in following </w:t>
      </w:r>
      <w:r w:rsidRPr="00E566B0">
        <w:rPr>
          <w:rFonts w:ascii="Interstate-Regular" w:hAnsi="Interstate-Regular"/>
        </w:rPr>
        <w:t>cases: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has been engaged as ‘Credit Auditor’ in the bank on basis of misrepresentation or suppression / concealment of material facts.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has violated the covenants of Non-disclosure agreement of his / her contract of engagement.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was found to be gainfully employed in any other Government/Semi Government/Private office or with any other employer.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failed to notice lapses in decision making of branch / LCU or did not report violations of the branch / LCU vis-à-vis laid down policies of the Bank / regulatory guideline of RBI besides transgression of powers by Branch / LCU etc.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lastRenderedPageBreak/>
        <w:t>During the engagement of retired bank officer as credit auditor in the bank or prior to it, if otherwise established that he / she is convicted for any offence and sentenced to a term of imprisonment or has been guilty of misconduct in his / her active services which in the opinion of management of the bank render him / her unfit for said assignment.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During the engagement period of credit auditor, in case the performance report is found deficient based on any of the parameters mentioned at clause 7.6 forwarded by concerned S, C &amp; Audit Division &amp; is duly endorsed by the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Divisional Head for removal / disengagement of credit auditor.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refuses to take up the allotted assignment &amp; non commencement/ completion/non-submission of audit report within prescribed time.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refuses to attend to any inspection/audit assignment or delay it, without proper justifications/reasons.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He / She fails to attend the assigned branch / LCU / Zone / Division on regular basis for Credit Audit.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Unsatisfactory performance is observed on the part of credit auditor or deviation from the terms of engagement, his / her assignment will be cancelled even before completion of the allocated period of one year.</w:t>
      </w:r>
    </w:p>
    <w:p w:rsidR="002E5F3A" w:rsidRPr="00444E64" w:rsidRDefault="002E5F3A" w:rsidP="002E5F3A">
      <w:pPr>
        <w:pStyle w:val="ListParagraph"/>
        <w:numPr>
          <w:ilvl w:val="0"/>
          <w:numId w:val="4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Any other act(s) / factor(s) on part of auditor which may have an impact on completion of audit assignment / audit plan of the concerned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 at Zonal Level. </w:t>
      </w:r>
    </w:p>
    <w:p w:rsidR="002E5F3A" w:rsidRPr="00444E64" w:rsidRDefault="002E5F3A" w:rsidP="002E5F3A">
      <w:pPr>
        <w:pStyle w:val="ListParagraph"/>
        <w:ind w:left="567"/>
        <w:jc w:val="both"/>
        <w:rPr>
          <w:rFonts w:ascii="Interstate-Regular" w:hAnsi="Interstate-Regular"/>
        </w:rPr>
      </w:pPr>
    </w:p>
    <w:p w:rsidR="002E5F3A" w:rsidRDefault="002E5F3A" w:rsidP="002E5F3A">
      <w:pPr>
        <w:pStyle w:val="ListParagraph"/>
        <w:ind w:left="426" w:right="236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Bank reserves the right to terminate the engagement at any time without assigning any reason thereof and without giving any notice.</w:t>
      </w:r>
    </w:p>
    <w:p w:rsidR="002E5F3A" w:rsidRPr="00444E64" w:rsidRDefault="002E5F3A" w:rsidP="002E5F3A">
      <w:pPr>
        <w:pStyle w:val="ListParagraph"/>
        <w:ind w:left="426" w:right="236"/>
        <w:jc w:val="both"/>
        <w:rPr>
          <w:rFonts w:ascii="Interstate-Regular" w:hAnsi="Interstate-Regular"/>
        </w:rPr>
      </w:pPr>
    </w:p>
    <w:p w:rsidR="002E5F3A" w:rsidRPr="00444E64" w:rsidRDefault="002E5F3A" w:rsidP="002E5F3A">
      <w:pPr>
        <w:rPr>
          <w:rFonts w:ascii="Interstate-Regular" w:hAnsi="Interstate-Regular"/>
          <w:sz w:val="24"/>
          <w:szCs w:val="24"/>
          <w:u w:val="single"/>
        </w:rPr>
      </w:pPr>
      <w:r>
        <w:rPr>
          <w:rFonts w:ascii="Interstate-Regular" w:hAnsi="Interstate-Regular"/>
          <w:sz w:val="24"/>
          <w:szCs w:val="24"/>
        </w:rPr>
        <w:t xml:space="preserve">       </w:t>
      </w:r>
      <w:r w:rsidRPr="003C6626">
        <w:rPr>
          <w:rFonts w:ascii="Interstate-Regular" w:hAnsi="Interstate-Regular"/>
          <w:sz w:val="24"/>
          <w:szCs w:val="24"/>
          <w:u w:val="single"/>
        </w:rPr>
        <w:t>Other Conditions of Engagement: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will not sub-let / sub-assign the audit assignment to any person / firm. Selection of Credit Auditor will be the sole discretion of J&amp;K bank.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will be liable to be removed at any time at the sole discretion of J&amp;K bank without assigning any reason.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 xml:space="preserve">The empanelled credit auditor shall be accountable/responsible for the acts of omission and commission during the course of the engagement.  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should strictly adhere to the audit coverage as per the role &amp; responsibilities of credit auditor / scope of prescribed credit audit policy / guidelines as may be communicated / decided by the Bank from time to time.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 should not undertake any other activities / assignment on behalf of the branch/operational office without obtaining the concurrence of the S</w:t>
      </w:r>
      <w:proofErr w:type="gramStart"/>
      <w:r w:rsidRPr="00444E64">
        <w:rPr>
          <w:rFonts w:ascii="Interstate-Regular" w:hAnsi="Interstate-Regular"/>
        </w:rPr>
        <w:t>,C</w:t>
      </w:r>
      <w:proofErr w:type="gramEnd"/>
      <w:r w:rsidRPr="00444E64">
        <w:rPr>
          <w:rFonts w:ascii="Interstate-Regular" w:hAnsi="Interstate-Regular"/>
        </w:rPr>
        <w:t xml:space="preserve"> &amp; Audit Division, Corporate Headquarters in writing.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empanelled Credit Auditor will not be eligible for any other allowances/reimbursements/claims other than the assigned fixed consolidated fee.</w:t>
      </w:r>
    </w:p>
    <w:p w:rsidR="002E5F3A" w:rsidRPr="00444E64" w:rsidRDefault="002E5F3A" w:rsidP="002E5F3A">
      <w:pPr>
        <w:pStyle w:val="ListParagraph"/>
        <w:numPr>
          <w:ilvl w:val="0"/>
          <w:numId w:val="5"/>
        </w:numPr>
        <w:ind w:left="567" w:hanging="349"/>
        <w:jc w:val="both"/>
        <w:rPr>
          <w:rFonts w:ascii="Interstate-Regular" w:hAnsi="Interstate-Regular"/>
        </w:rPr>
      </w:pPr>
      <w:r w:rsidRPr="00444E64">
        <w:rPr>
          <w:rFonts w:ascii="Interstate-Regular" w:hAnsi="Interstate-Regular"/>
        </w:rPr>
        <w:t>The Credit Auditors shall mandatorily serve a notice period of at least one month before resigning from the Audit assignment and has to make sure that the audit/s assigned have been submitted/completed within the notice period. Not serving a prescribed notice period will entail dis-qualification for future engagement for a period of One year.</w:t>
      </w:r>
    </w:p>
    <w:p w:rsidR="00024AEB" w:rsidRDefault="00024AEB"/>
    <w:sectPr w:rsidR="00024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terstate-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A71ED"/>
    <w:multiLevelType w:val="hybridMultilevel"/>
    <w:tmpl w:val="E7F407DA"/>
    <w:lvl w:ilvl="0" w:tplc="8BC45FDA">
      <w:start w:val="1"/>
      <w:numFmt w:val="lowerRoman"/>
      <w:lvlText w:val="%1."/>
      <w:lvlJc w:val="left"/>
      <w:pPr>
        <w:ind w:left="720" w:hanging="360"/>
      </w:pPr>
      <w:rPr>
        <w:rFonts w:ascii="Interstate-Regular" w:eastAsia="Times New Roman" w:hAnsi="Interstate-Regular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6B221F"/>
    <w:multiLevelType w:val="hybridMultilevel"/>
    <w:tmpl w:val="13E468D8"/>
    <w:lvl w:ilvl="0" w:tplc="4A4A4784">
      <w:start w:val="1"/>
      <w:numFmt w:val="lowerRoman"/>
      <w:lvlText w:val="%1."/>
      <w:lvlJc w:val="left"/>
      <w:pPr>
        <w:ind w:left="720" w:hanging="360"/>
      </w:pPr>
      <w:rPr>
        <w:rFonts w:ascii="Interstate-Regular" w:eastAsia="Times New Roman" w:hAnsi="Interstate-Regular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51998"/>
    <w:multiLevelType w:val="multilevel"/>
    <w:tmpl w:val="0A4AF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41371D29"/>
    <w:multiLevelType w:val="hybridMultilevel"/>
    <w:tmpl w:val="ABA69494"/>
    <w:lvl w:ilvl="0" w:tplc="81808A92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5F03BDE"/>
    <w:multiLevelType w:val="hybridMultilevel"/>
    <w:tmpl w:val="ABA69494"/>
    <w:lvl w:ilvl="0" w:tplc="81808A92">
      <w:start w:val="1"/>
      <w:numFmt w:val="lowerRoman"/>
      <w:lvlText w:val="%1."/>
      <w:lvlJc w:val="left"/>
      <w:pPr>
        <w:ind w:left="100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72"/>
    <w:rsid w:val="00024AEB"/>
    <w:rsid w:val="00214F72"/>
    <w:rsid w:val="002E5F3A"/>
    <w:rsid w:val="00330646"/>
    <w:rsid w:val="006F4538"/>
    <w:rsid w:val="00D6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4096F4-075A-4274-97CD-1F11FB3AE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646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91,Annexure,List Paragraph1,List Paragraph2,heading 9,List Paragraph11,Heading 911,Heading 9111,Heading 92,Heading 93,Heading 94,Heading 91111,Heading 95,Heading 921,Heading 96,Heading 911111,Heading 97,Heading 9111111,Bullet 05"/>
    <w:basedOn w:val="Normal"/>
    <w:link w:val="ListParagraphChar"/>
    <w:uiPriority w:val="34"/>
    <w:qFormat/>
    <w:rsid w:val="00330646"/>
    <w:pPr>
      <w:ind w:left="720"/>
      <w:contextualSpacing/>
    </w:pPr>
  </w:style>
  <w:style w:type="character" w:customStyle="1" w:styleId="ListParagraphChar">
    <w:name w:val="List Paragraph Char"/>
    <w:aliases w:val="Heading 91 Char,Annexure Char,List Paragraph1 Char,List Paragraph2 Char,heading 9 Char,List Paragraph11 Char,Heading 911 Char,Heading 9111 Char,Heading 92 Char,Heading 93 Char,Heading 94 Char,Heading 91111 Char,Heading 95 Char"/>
    <w:link w:val="ListParagraph"/>
    <w:uiPriority w:val="34"/>
    <w:qFormat/>
    <w:locked/>
    <w:rsid w:val="00330646"/>
    <w:rPr>
      <w:rFonts w:ascii="Calibri" w:eastAsia="Times New Roman" w:hAnsi="Calibri" w:cs="Times New Roman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926</Words>
  <Characters>5283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S Gowhar Maqbool</cp:lastModifiedBy>
  <cp:revision>5</cp:revision>
  <dcterms:created xsi:type="dcterms:W3CDTF">2023-08-01T09:20:00Z</dcterms:created>
  <dcterms:modified xsi:type="dcterms:W3CDTF">2023-08-01T09:57:00Z</dcterms:modified>
</cp:coreProperties>
</file>